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79" w:rsidRDefault="004832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10.5pt">
            <v:imagedata r:id="rId5" o:title="25ADC0C6"/>
          </v:shape>
        </w:pict>
      </w:r>
    </w:p>
    <w:p w:rsidR="00483279" w:rsidRDefault="00483279">
      <w:r>
        <w:br w:type="page"/>
      </w:r>
      <w:r>
        <w:lastRenderedPageBreak/>
        <w:pict>
          <v:shape id="_x0000_i1026" type="#_x0000_t75" style="width:6in;height:610.5pt">
            <v:imagedata r:id="rId6" o:title="F7F7AE0F"/>
          </v:shape>
        </w:pict>
      </w:r>
    </w:p>
    <w:p w:rsidR="005C6073" w:rsidRDefault="005C6073"/>
    <w:p w:rsidR="005C6073" w:rsidRDefault="005C6073"/>
    <w:p w:rsidR="005C6073" w:rsidRPr="0099374C" w:rsidRDefault="005C6073" w:rsidP="005C6073">
      <w:pPr>
        <w:jc w:val="center"/>
        <w:rPr>
          <w:b/>
          <w:color w:val="000000"/>
        </w:rPr>
      </w:pPr>
      <w:r w:rsidRPr="0099374C">
        <w:rPr>
          <w:b/>
          <w:color w:val="000000"/>
        </w:rPr>
        <w:lastRenderedPageBreak/>
        <w:t xml:space="preserve">Terms of Reference for a Site Coordinator of the Field Studies in the Strategic Analysis of the River Linking Project of </w:t>
      </w:r>
      <w:smartTag w:uri="urn:schemas-microsoft-com:office:smarttags" w:element="country-region">
        <w:smartTag w:uri="urn:schemas-microsoft-com:office:smarttags" w:element="place">
          <w:r w:rsidRPr="0099374C">
            <w:rPr>
              <w:b/>
              <w:color w:val="000000"/>
            </w:rPr>
            <w:t>India</w:t>
          </w:r>
        </w:smartTag>
      </w:smartTag>
      <w:r w:rsidRPr="0099374C">
        <w:rPr>
          <w:b/>
          <w:color w:val="000000"/>
        </w:rPr>
        <w:t xml:space="preserve"> </w:t>
      </w:r>
    </w:p>
    <w:p w:rsidR="005C6073" w:rsidRPr="0099374C" w:rsidRDefault="005C6073" w:rsidP="005C6073">
      <w:pPr>
        <w:pStyle w:val="Heading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4C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>The International Water Management Institute (</w:t>
      </w:r>
      <w:hyperlink r:id="rId7" w:history="1">
        <w:r w:rsidRPr="0099374C">
          <w:rPr>
            <w:rStyle w:val="Hyperlink"/>
            <w:color w:val="000000"/>
          </w:rPr>
          <w:t>http://www.iwmi.org</w:t>
        </w:r>
      </w:hyperlink>
      <w:r w:rsidRPr="0099374C">
        <w:rPr>
          <w:color w:val="000000"/>
        </w:rPr>
        <w:t xml:space="preserve">) in collaboration with the Challenge Program for Water and Food has started a three year research project for assessing </w:t>
      </w:r>
      <w:smartTag w:uri="urn:schemas-microsoft-com:office:smarttags" w:element="country-region">
        <w:smartTag w:uri="urn:schemas-microsoft-com:office:smarttags" w:element="place">
          <w:r w:rsidRPr="0099374C">
            <w:rPr>
              <w:color w:val="000000"/>
            </w:rPr>
            <w:t>India</w:t>
          </w:r>
        </w:smartTag>
      </w:smartTag>
      <w:r w:rsidRPr="0099374C">
        <w:rPr>
          <w:color w:val="000000"/>
        </w:rPr>
        <w:t xml:space="preserve">’s Water futures to 2025-2050 and analyzing alternative policy options, including the National River Linking project (NRLP), are appropriate for meeting the proposed water futures.  </w:t>
      </w:r>
    </w:p>
    <w:p w:rsidR="005C6073" w:rsidRPr="0099374C" w:rsidRDefault="005C6073" w:rsidP="005C6073">
      <w:pPr>
        <w:ind w:firstLine="720"/>
        <w:jc w:val="both"/>
        <w:rPr>
          <w:color w:val="000000"/>
        </w:rPr>
      </w:pPr>
      <w:r w:rsidRPr="0099374C">
        <w:rPr>
          <w:color w:val="000000"/>
        </w:rPr>
        <w:t xml:space="preserve">The Phase I of project completed in April 2006, focused on assessing </w:t>
      </w:r>
      <w:proofErr w:type="spellStart"/>
      <w:r w:rsidRPr="0099374C">
        <w:rPr>
          <w:color w:val="000000"/>
        </w:rPr>
        <w:t>Idndia’s</w:t>
      </w:r>
      <w:proofErr w:type="spellEnd"/>
      <w:r w:rsidRPr="0099374C">
        <w:rPr>
          <w:color w:val="000000"/>
        </w:rPr>
        <w:t xml:space="preserve"> water futures to 2025/2050. The Phase II of the project which is currently on-</w:t>
      </w:r>
      <w:proofErr w:type="gramStart"/>
      <w:r w:rsidRPr="0099374C">
        <w:rPr>
          <w:color w:val="000000"/>
        </w:rPr>
        <w:t>going ,</w:t>
      </w:r>
      <w:proofErr w:type="gramEnd"/>
      <w:r w:rsidRPr="0099374C">
        <w:rPr>
          <w:color w:val="000000"/>
        </w:rPr>
        <w:t xml:space="preserve"> analyses the social cost and benefit of the NRLP. This includes detail field studies in few selected river links identified under NRLP.  The field </w:t>
      </w:r>
      <w:proofErr w:type="gramStart"/>
      <w:r w:rsidRPr="0099374C">
        <w:rPr>
          <w:color w:val="000000"/>
        </w:rPr>
        <w:t>studies  under</w:t>
      </w:r>
      <w:proofErr w:type="gramEnd"/>
      <w:r w:rsidRPr="0099374C">
        <w:rPr>
          <w:color w:val="000000"/>
        </w:rPr>
        <w:t xml:space="preserve"> several research themes are lead by a team of IWMI researchers. The research themes are as follows:</w:t>
      </w:r>
    </w:p>
    <w:p w:rsidR="005C6073" w:rsidRPr="0099374C" w:rsidRDefault="005C6073" w:rsidP="005C6073">
      <w:pPr>
        <w:pStyle w:val="Heading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4C">
        <w:rPr>
          <w:rFonts w:ascii="Times New Roman" w:hAnsi="Times New Roman" w:cs="Times New Roman"/>
          <w:color w:val="000000"/>
          <w:sz w:val="24"/>
          <w:szCs w:val="24"/>
        </w:rPr>
        <w:t>Themes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Direct and indirect benefits of surface irrigation projects - </w:t>
      </w:r>
      <w:proofErr w:type="spellStart"/>
      <w:r w:rsidRPr="0099374C">
        <w:rPr>
          <w:color w:val="000000"/>
        </w:rPr>
        <w:t>Upali</w:t>
      </w:r>
      <w:proofErr w:type="spellEnd"/>
      <w:r w:rsidRPr="0099374C">
        <w:rPr>
          <w:color w:val="000000"/>
        </w:rPr>
        <w:t xml:space="preserve"> </w:t>
      </w:r>
      <w:proofErr w:type="spellStart"/>
      <w:r w:rsidRPr="0099374C">
        <w:rPr>
          <w:color w:val="000000"/>
        </w:rPr>
        <w:t>Amarasinghe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Induced economic expansion with irrigation projects - </w:t>
      </w:r>
      <w:proofErr w:type="spellStart"/>
      <w:r w:rsidRPr="0099374C">
        <w:rPr>
          <w:color w:val="000000"/>
        </w:rPr>
        <w:t>Upali</w:t>
      </w:r>
      <w:proofErr w:type="spellEnd"/>
      <w:r w:rsidRPr="0099374C">
        <w:rPr>
          <w:color w:val="000000"/>
        </w:rPr>
        <w:t xml:space="preserve"> </w:t>
      </w:r>
      <w:proofErr w:type="spellStart"/>
      <w:r w:rsidRPr="0099374C">
        <w:rPr>
          <w:color w:val="000000"/>
        </w:rPr>
        <w:t>Amarasinghe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Environmental impacts of large water transfer projects -Vladimir </w:t>
      </w:r>
      <w:proofErr w:type="spellStart"/>
      <w:r w:rsidRPr="0099374C">
        <w:rPr>
          <w:color w:val="000000"/>
        </w:rPr>
        <w:t>Smakhtin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Impact of inter basin transfers (IBTs) on domestic &amp; Industrial water supply- </w:t>
      </w:r>
      <w:proofErr w:type="spellStart"/>
      <w:r w:rsidRPr="0099374C">
        <w:rPr>
          <w:color w:val="000000"/>
        </w:rPr>
        <w:t>Sanjiv</w:t>
      </w:r>
      <w:proofErr w:type="spellEnd"/>
      <w:r w:rsidRPr="0099374C">
        <w:rPr>
          <w:color w:val="000000"/>
        </w:rPr>
        <w:t xml:space="preserve"> </w:t>
      </w:r>
      <w:proofErr w:type="spellStart"/>
      <w:r w:rsidRPr="0099374C">
        <w:rPr>
          <w:color w:val="000000"/>
        </w:rPr>
        <w:t>Phansalkar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>Gender and equity issues in IBT—</w:t>
      </w:r>
      <w:proofErr w:type="spellStart"/>
      <w:r w:rsidRPr="0099374C">
        <w:rPr>
          <w:color w:val="000000"/>
        </w:rPr>
        <w:t>Deepa</w:t>
      </w:r>
      <w:proofErr w:type="spellEnd"/>
      <w:r w:rsidRPr="0099374C">
        <w:rPr>
          <w:color w:val="000000"/>
        </w:rPr>
        <w:t xml:space="preserve"> Joshi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Groundwater externalities (+/-) of surface irrigation transfers -Bharat Sharma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Rehabilitation best practices in IBTs – </w:t>
      </w:r>
      <w:proofErr w:type="spellStart"/>
      <w:r w:rsidRPr="0099374C">
        <w:rPr>
          <w:color w:val="000000"/>
        </w:rPr>
        <w:t>Madar</w:t>
      </w:r>
      <w:proofErr w:type="spellEnd"/>
      <w:r w:rsidRPr="0099374C">
        <w:rPr>
          <w:color w:val="000000"/>
        </w:rPr>
        <w:t xml:space="preserve"> </w:t>
      </w:r>
      <w:proofErr w:type="spellStart"/>
      <w:r w:rsidRPr="0099374C">
        <w:rPr>
          <w:color w:val="000000"/>
        </w:rPr>
        <w:t>Samad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numPr>
          <w:ilvl w:val="0"/>
          <w:numId w:val="2"/>
        </w:numPr>
        <w:jc w:val="both"/>
        <w:rPr>
          <w:color w:val="000000"/>
        </w:rPr>
      </w:pPr>
      <w:r w:rsidRPr="0099374C">
        <w:rPr>
          <w:color w:val="000000"/>
        </w:rPr>
        <w:t xml:space="preserve">Hydrological models of IBTs-Vladimir </w:t>
      </w:r>
      <w:proofErr w:type="spellStart"/>
      <w:r w:rsidRPr="0099374C">
        <w:rPr>
          <w:color w:val="000000"/>
        </w:rPr>
        <w:t>Smakhtin</w:t>
      </w:r>
      <w:proofErr w:type="spellEnd"/>
      <w:r w:rsidRPr="0099374C">
        <w:rPr>
          <w:color w:val="000000"/>
        </w:rPr>
        <w:t xml:space="preserve"> and Luna </w:t>
      </w:r>
      <w:proofErr w:type="spellStart"/>
      <w:r w:rsidRPr="0099374C">
        <w:rPr>
          <w:color w:val="000000"/>
        </w:rPr>
        <w:t>Bharati</w:t>
      </w:r>
      <w:proofErr w:type="spellEnd"/>
      <w:r w:rsidRPr="0099374C">
        <w:rPr>
          <w:color w:val="000000"/>
        </w:rPr>
        <w:t xml:space="preserve"> 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 xml:space="preserve">Field investigations under each theme will be conducted within and outside the command as in the schematic diagram illustrated below (Figure </w:t>
      </w:r>
      <w:proofErr w:type="gramStart"/>
      <w:r w:rsidRPr="0099374C">
        <w:rPr>
          <w:color w:val="000000"/>
        </w:rPr>
        <w:t>1 )</w:t>
      </w:r>
      <w:proofErr w:type="gramEnd"/>
      <w:r w:rsidRPr="0099374C">
        <w:rPr>
          <w:color w:val="000000"/>
        </w:rPr>
        <w:t xml:space="preserve">. A  Site Coordinator will be appointed for each IBT study location to coordinate the </w:t>
      </w:r>
      <w:proofErr w:type="spellStart"/>
      <w:r w:rsidRPr="0099374C">
        <w:rPr>
          <w:color w:val="000000"/>
        </w:rPr>
        <w:t>filed</w:t>
      </w:r>
      <w:proofErr w:type="spellEnd"/>
      <w:r w:rsidRPr="0099374C">
        <w:rPr>
          <w:color w:val="000000"/>
        </w:rPr>
        <w:t xml:space="preserve"> studies under the different themes. The TOR for the Site Coordinator is given below.</w:t>
      </w:r>
    </w:p>
    <w:p w:rsidR="005C6073" w:rsidRPr="0099374C" w:rsidRDefault="005C6073" w:rsidP="005C6073">
      <w:pPr>
        <w:pStyle w:val="Heading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4C">
        <w:rPr>
          <w:rFonts w:ascii="Times New Roman" w:hAnsi="Times New Roman" w:cs="Times New Roman"/>
          <w:noProof/>
          <w:color w:val="000000"/>
          <w:sz w:val="24"/>
          <w:szCs w:val="24"/>
        </w:rPr>
      </w:r>
      <w:r w:rsidRPr="0099374C">
        <w:rPr>
          <w:rFonts w:ascii="Times New Roman" w:hAnsi="Times New Roman" w:cs="Times New Roman"/>
          <w:color w:val="000000"/>
          <w:sz w:val="24"/>
          <w:szCs w:val="24"/>
        </w:rPr>
        <w:pict>
          <v:group id="_x0000_s1026" editas="canvas" style="width:436.45pt;height:234.1pt;mso-position-horizontal-relative:char;mso-position-vertical-relative:line" coordorigin="1320,1440" coordsize="8729,4682">
            <o:lock v:ext="edit" aspectratio="t"/>
            <v:shape id="_x0000_s1027" type="#_x0000_t75" style="position:absolute;left:1320;top:1440;width:8729;height:4682" o:preferrelative="f" filled="t" fillcolor="#396">
              <v:fill color2="#960" rotate="t" o:detectmouseclick="t" focus="100%" type="gradientRadial">
                <o:fill v:ext="view" type="gradientCenter"/>
              </v:fill>
              <v:path o:extrusionok="t" o:connecttype="none"/>
              <o:lock v:ext="edit" text="t"/>
            </v:shape>
            <v:oval id="_x0000_s1028" style="position:absolute;left:4934;top:3226;width:1080;height:900" fillcolor="#9cf" strokecolor="#9cf"/>
            <v:group id="_x0000_s1029" style="position:absolute;left:1830;top:1470;width:8219;height:4652" coordorigin="2783,2551" coordsize="6850,3985">
              <v:shape id="_x0000_s1030" style="position:absolute;left:6570;top:2846;width:3063;height:2123" coordsize="3675,2479" path="m120,1907hdc140,1847,160,1787,180,1727v8,-24,30,-40,45,-60c257,1622,293,1567,315,1517v60,-134,81,-295,120,-436c450,1026,452,966,480,916v112,-202,5,-5,120,-135c624,754,644,723,660,691v10,-20,16,-43,30,-60c714,602,793,552,825,526,947,424,1073,341,1215,270v21,-11,148,-114,180,-120c1490,131,1445,141,1530,120,1670,27,1846,67,2010,60,2148,32,2290,16,2430,v190,5,380,6,570,15c3026,16,3139,56,3150,60v15,5,45,15,45,15c3204,84,3275,140,3285,150v100,100,-45,-5,75,75c3440,345,3335,200,3435,300v68,68,-13,31,75,60c3532,392,3566,417,3585,451v,,37,112,45,135c3642,622,3663,655,3675,691v-5,105,-4,210,-15,315c3643,1169,3645,1081,3600,1171v-54,109,-73,214,-180,286c3396,1530,3330,1630,3285,1697v-29,117,4,244,-30,360c3245,2093,3165,2118,3165,2118v-45,67,-153,90,-225,135c2888,2285,2833,2336,2775,2358v-205,77,-727,44,-765,45c1706,2479,1931,2434,1320,2418v-226,-38,86,11,-345,-30c829,2374,687,2295,540,2283v-100,-8,-200,-8,-300,-15c190,2265,140,2258,90,2253v47,-142,,13,30,-331c122,1901,122,1878,135,1862v14,-17,44,-14,60,-30hal,1952r264,99hde" fillcolor="green">
                <v:fill color2="#cf9" rotate="t" focusposition=".5,.5" focussize="" focus="100%" type="gradientRadial"/>
                <v:path arrowok="t"/>
              </v:shape>
              <v:shape id="_x0000_s1031" style="position:absolute;left:3420;top:2821;width:4098;height:3715" coordsize="4917,4335" path="m,hdc105,35,203,106,315,120v65,8,130,10,195,15c752,119,758,99,990,135,975,115,940,100,945,75v4,-20,39,-15,60,-15c1069,60,1140,85,1200,105v-5,-15,-31,-43,-15,-45c1272,48,1396,143,1485,165v54,54,116,93,180,135c1684,312,1707,317,1725,330v23,17,37,43,60,60c1803,403,1828,406,1845,420v33,27,55,66,90,90c1950,520,1965,530,1980,540v10,15,17,32,30,45c2023,598,2044,601,2055,615v83,104,-69,-11,60,75c2125,720,2135,750,2145,780v5,15,15,45,15,45c2155,845,2156,868,2145,885v-29,44,-140,58,-180,60c1830,953,1695,955,1560,960v-51,34,-99,71,-150,105c1400,1080,1392,1096,1380,1110v-14,16,-35,26,-45,45c1320,1183,1305,1245,1305,1245v136,136,69,95,180,150c1475,1380,1451,1367,1455,1350v4,-15,29,-15,45,-15c1565,1335,1630,1345,1695,1350v25,-15,46,-41,75,-45c1788,1303,1815,1353,1815,1335v,-21,-66,-41,-45,-45c1810,1282,1890,1320,1890,1320v-15,-15,-27,-33,-45,-45c1832,1266,1811,1249,1800,1260v-12,12,44,88,45,90c1850,1375,1850,1402,1860,1425v10,23,45,35,45,60c1905,1506,1860,1461,1860,1440v,-16,31,8,45,15c1994,1500,2085,1545,2175,1590v18,9,41,8,60,15c2290,1626,2330,1662,2385,1680v15,-5,29,-17,45,-15c2460,1669,2508,1710,2535,1725v19,11,42,17,60,30c2612,1767,2624,1786,2640,1800v14,12,30,20,45,30c2713,1914,2779,1929,2850,1965v44,67,89,110,165,135c3024,2135,3040,2169,3045,2205v8,60,-9,125,15,180c3067,2401,3181,2464,3210,2475v34,13,69,26,105,30c3445,2518,3705,2535,3705,2535v134,45,279,92,420,105c4260,2652,4395,2658,4530,2670v30,10,60,20,90,30c4640,2707,4649,2731,4665,2745v14,12,30,20,45,30c4796,2904,4681,2752,4785,2835v14,11,18,31,30,45c4856,2929,4884,2953,4905,3015v-30,150,12,12,-60,120c4836,3148,4840,3168,4830,3180v-11,14,-31,18,-45,30c4769,3224,4753,3238,4740,3255v-52,67,-128,166,-165,240c4551,3543,4539,3576,4500,3615v-30,30,-75,45,-105,75c4322,3763,4274,3856,4200,3930v-40,120,20,-20,-60,60c4115,4015,4100,4050,4080,4080v-47,71,-80,48,-135,75c3829,4213,3968,4162,3855,4200v-20,30,-40,60,-60,90c3786,4303,3764,4298,3750,4305v-16,8,-45,30,-45,30hae" filled="f" strokecolor="#9cf" strokeweight="2.25pt">
                <v:path arrowok="t"/>
              </v:shape>
              <v:shape id="_x0000_s1032" style="position:absolute;left:3430;top:2666;width:2528;height:2250" coordsize="3033,2430" path="m18,hdc23,20,26,41,33,60v8,21,46,44,30,60c48,135,39,75,18,75v-18,,18,31,30,45c86,165,113,207,168,225,353,214,388,215,528,180v230,5,472,-58,690,15c1233,200,1263,210,1263,210v5,-20,-1,-48,15,-60c1291,141,1310,174,1323,165v16,-12,10,-40,15,-60c1323,90,1293,81,1293,60v,-18,31,18,45,30c1429,166,1332,109,1443,165v47,62,99,91,150,150c1663,397,1571,344,1713,450v20,15,38,34,60,45c1801,509,1863,525,1863,525v10,15,22,29,30,45c1900,584,1900,601,1908,615v18,32,60,90,60,90c1907,887,1982,709,1533,765v-25,3,-40,30,-60,45c1431,894,1411,923,1383,1020v28,83,-7,119,-75,165c1294,1227,1270,1276,1308,1320v21,24,64,12,90,30c1413,1360,1460,1374,1443,1380v-29,10,-60,-10,-90,-15c1358,1405,1345,1452,1368,1485v18,26,90,30,90,30c1611,1505,1773,1480,1923,1530v5,15,3,35,15,45c1966,1598,2010,1589,2043,1605v52,26,87,73,135,105c2205,1750,2258,1803,2298,1830v13,9,31,7,45,15c2375,1863,2433,1905,2433,1905v92,-31,-2,-13,90,15c2557,1930,2593,1930,2628,1935v107,36,64,12,135,60c2796,2095,2766,2132,2853,2190v35,105,,80,75,105c2938,2310,2945,2327,2958,2340v13,13,33,16,45,30c3017,2387,3033,2430,3033,2430hae" filled="f" strokecolor="#9cf" strokeweight="6pt">
                <v:path arrowok="t"/>
              </v:shape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33" type="#_x0000_t56" style="position:absolute;left:5820;top:4518;width:900;height:463;rotation:-1142283fd" fillcolor="#969696"/>
              <v:line id="_x0000_s1034" style="position:absolute;flip:y" from="6570,3438" to="8970,4826" strokecolor="#969696" strokeweight="6pt"/>
              <v:line id="_x0000_s1035" style="position:absolute;flip:y" from="7170,3592" to="7170,4363" strokecolor="silver" strokeweight="4.5pt"/>
              <v:line id="_x0000_s1036" style="position:absolute" from="7170,4518" to="8370,4672" strokecolor="silver" strokeweight="4.5pt"/>
              <v:shape id="_x0000_s1037" style="position:absolute;left:4058;top:2872;width:1862;height:1826" coordsize="2235,2130" path="m,hdc235,16,470,27,705,45v3,1,96,22,105,30c830,92,908,218,915,225v35,35,78,64,105,105c1065,398,1099,454,1155,510v20,59,44,111,,180c1138,717,1095,710,1065,720v-68,23,-94,43,-150,90c867,850,845,848,780,870v-15,5,-45,15,-45,15c692,950,678,933,615,975v-36,107,-98,115,-30,270c599,1278,641,1294,675,1305v15,5,31,8,45,15c736,1328,748,1344,765,1350v56,21,136,33,195,45c1017,1423,1064,1440,1125,1455v81,54,165,65,255,90c1411,1553,1440,1565,1470,1575v15,5,45,15,45,15c1620,1695,1504,1592,1605,1650v90,51,31,33,105,90c1738,1762,1800,1800,1800,1800v66,99,66,76,195,60c2010,1855,2026,1852,2040,1845v16,-8,27,-27,45,-30c2101,1812,2115,1825,2130,1830v40,61,105,218,105,300hae" filled="f" fillcolor="#9cf" strokecolor="#9cf" strokeweight="6pt">
                <v:path arrowok="t"/>
              </v:shape>
              <v:shape id="_x0000_s1038" style="position:absolute;left:2783;top:2949;width:1475;height:797" coordsize="1770,930" path="m,240hdc11,272,36,298,45,330v11,39,-3,84,15,120c79,488,120,510,150,540v50,50,15,35,45,90c213,662,235,690,255,720v12,19,16,43,30,60c367,882,358,864,465,900v15,5,30,10,45,15c525,920,555,930,555,930v100,-5,200,-7,300,-15c945,908,1035,880,1125,870v5,-15,15,-29,15,-45c1140,740,1138,654,1125,570v-7,-44,-80,-98,-105,-135c962,203,1189,279,1380,270v20,-5,40,-9,60,-15c1470,246,1530,225,1530,225v54,-54,93,-116,135,-180c1686,13,1743,27,1770,hae" filled="f" fillcolor="#9cf" strokecolor="#9cf" strokeweight="3pt">
                <v:path arrowok="t"/>
              </v:shape>
              <v:shape id="_x0000_s1039" style="position:absolute;left:4358;top:2551;width:1225;height:1007" coordsize="1470,1175" path="m,hdc230,77,482,39,720,45v25,5,52,4,75,15c814,69,822,93,840,105v13,9,31,8,45,15c931,143,942,168,990,195v35,20,127,27,150,30c1170,245,1200,266,1230,285v25,16,75,45,75,45c1360,413,1437,472,1470,570v-94,63,-139,49,-270,60c1133,608,933,643,900,645v-10,30,-20,60,-30,90c865,750,878,766,885,780v58,116,7,-23,45,90c925,885,928,906,915,915v-26,18,-90,30,-90,30c802,1015,830,1098,840,1170v1,5,,-10,,-15hae" filled="f" strokecolor="#9cf" strokeweight="3pt">
                <v:path arrowok="t"/>
              </v:shape>
              <v:line id="_x0000_s1040" style="position:absolute;flip:y" from="7920,3129" to="8220,3901" strokecolor="silver" strokeweight="3pt"/>
              <v:line id="_x0000_s1041" style="position:absolute" from="8070,4055" to="9120,4518" strokecolor="silver" strokeweight="3pt"/>
            </v:group>
            <v:oval id="_x0000_s1042" style="position:absolute;left:7200;top:3059;width:180;height:180" fillcolor="#333"/>
            <v:oval id="_x0000_s1043" style="position:absolute;left:8640;top:3780;width:179;height:180" fillcolor="#333"/>
            <v:oval id="_x0000_s1044" style="position:absolute;left:7920;top:2340;width:180;height:180" fillcolor="#333"/>
            <v:oval id="_x0000_s1045" style="position:absolute;left:7020;top:3780;width:180;height:180" fillcolor="#333"/>
            <v:oval id="_x0000_s1046" style="position:absolute;left:8819;top:1980;width:180;height:180" fillcolor="#333"/>
            <v:oval id="_x0000_s1047" style="position:absolute;left:9539;top:3060;width:180;height:180" fillcolor="#333"/>
            <v:oval id="_x0000_s1048" style="position:absolute;left:7560;top:4530;width:180;height:180"/>
            <v:oval id="_x0000_s1049" style="position:absolute;left:8460;top:5040;width:180;height:180"/>
            <v:oval id="_x0000_s1050" style="position:absolute;left:9540;top:4770;width:180;height:180"/>
            <v:oval id="_x0000_s1051" style="position:absolute;left:6480;top:1980;width:180;height:180"/>
            <v:oval id="_x0000_s1052" style="position:absolute;left:7800;top:1620;width:180;height:180"/>
            <v:oval id="_x0000_s1053" style="position:absolute;left:9360;top:5580;width:180;height:180"/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54" type="#_x0000_t48" style="position:absolute;left:2760;top:3060;width:1440;height:900" adj="42300,3600,32745,4320,23400,4320,26100,4320" filled="f" stroked="f">
              <v:textbox style="mso-next-textbox:#_x0000_s1054">
                <w:txbxContent>
                  <w:p w:rsidR="005C6073" w:rsidRPr="00D92A4C" w:rsidRDefault="005C6073" w:rsidP="005C6073">
                    <w:pPr>
                      <w:rPr>
                        <w:b/>
                        <w:bCs/>
                        <w:color w:val="FFFFFF"/>
                      </w:rPr>
                    </w:pPr>
                    <w:proofErr w:type="gramStart"/>
                    <w:r w:rsidRPr="00D92A4C">
                      <w:rPr>
                        <w:b/>
                        <w:bCs/>
                        <w:color w:val="FFFFFF"/>
                      </w:rPr>
                      <w:t>River</w:t>
                    </w:r>
                    <w:r>
                      <w:rPr>
                        <w:b/>
                        <w:bCs/>
                        <w:color w:val="FFFFFF"/>
                      </w:rPr>
                      <w:t xml:space="preserve">  upstream</w:t>
                    </w:r>
                    <w:proofErr w:type="gramEnd"/>
                  </w:p>
                </w:txbxContent>
              </v:textbox>
              <o:callout v:ext="edit" minusx="t"/>
            </v:shape>
            <v:rect id="_x0000_s1055" style="position:absolute;left:3480;top:2160;width:115;height:115" fillcolor="yellow" strokecolor="#fc0"/>
            <v:rect id="_x0000_s1056" style="position:absolute;left:3480;top:2700;width:130;height:130" fillcolor="yellow" strokecolor="#fc0"/>
            <v:rect id="_x0000_s1057" style="position:absolute;left:4380;top:1800;width:130;height:130" fillcolor="yellow" strokecolor="#fc0"/>
            <v:rect id="_x0000_s1058" style="position:absolute;left:4920;top:2340;width:130;height:130" fillcolor="yellow" strokecolor="#fc0"/>
            <v:rect id="_x0000_s1059" style="position:absolute;left:7080;top:5760;width:130;height:130" fillcolor="#036" strokecolor="red"/>
            <v:rect id="_x0000_s1060" style="position:absolute;left:6855;top:4680;width:130;height:130" fillcolor="#036" strokecolor="red"/>
            <v:rect id="_x0000_s1061" style="position:absolute;left:6540;top:5220;width:130;height:130" fillcolor="#036" strokecolor="red"/>
            <v:rect id="_x0000_s1062" style="position:absolute;left:6180;top:5760;width:130;height:130" fillcolor="#036" strokecolor="red"/>
            <v:rect id="_x0000_s1063" style="position:absolute;left:7620;top:3240;width:1440;height:720" filled="f" stroked="f">
              <v:textbox style="mso-next-textbox:#_x0000_s1063">
                <w:txbxContent>
                  <w:p w:rsidR="005C6073" w:rsidRDefault="005C6073" w:rsidP="005C6073">
                    <w:r>
                      <w:t>Command Area</w:t>
                    </w:r>
                  </w:p>
                </w:txbxContent>
              </v:textbox>
            </v:rect>
            <v:rect id="_x0000_s1064" style="position:absolute;left:7080;top:5220;width:1800;height:360" filled="f" stroked="f">
              <v:textbox style="mso-next-textbox:#_x0000_s1064">
                <w:txbxContent>
                  <w:p w:rsidR="005C6073" w:rsidRPr="006A697C" w:rsidRDefault="005C6073" w:rsidP="005C6073">
                    <w:pPr>
                      <w:rPr>
                        <w:color w:val="FF0000"/>
                      </w:rPr>
                    </w:pPr>
                    <w:r w:rsidRPr="006A697C">
                      <w:rPr>
                        <w:color w:val="FF0000"/>
                      </w:rPr>
                      <w:t>Downstream</w:t>
                    </w:r>
                  </w:p>
                </w:txbxContent>
              </v:textbox>
            </v:rect>
            <v:rect id="_x0000_s1065" style="position:absolute;left:4740;top:3060;width:130;height:130" fillcolor="yellow" strokecolor="#fc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6" type="#_x0000_t5" style="position:absolute;left:5160;top:3495;width:144;height:144"/>
            <v:shape id="_x0000_s1067" type="#_x0000_t5" style="position:absolute;left:5520;top:3375;width:144;height:144"/>
            <v:shape id="_x0000_s1068" type="#_x0000_t5" style="position:absolute;left:5595;top:3675;width:144;height:144"/>
            <v:shape id="_x0000_s1069" type="#_x0000_t5" style="position:absolute;left:5310;top:3855;width:144;height:144"/>
            <v:shape id="_x0000_s1070" type="#_x0000_t5" style="position:absolute;left:1680;top:5400;width:144;height:144"/>
            <v:oval id="_x0000_s1071" style="position:absolute;left:1680;top:3960;width:180;height:180" fillcolor="#333"/>
            <v:oval id="_x0000_s1072" style="position:absolute;left:1680;top:4320;width:180;height:180"/>
            <v:rect id="_x0000_s1073" style="position:absolute;left:1680;top:4680;width:130;height:130" fillcolor="yellow" strokecolor="#fc0"/>
            <v:rect id="_x0000_s1074" style="position:absolute;left:1680;top:5040;width:130;height:130" fillcolor="#036" strokecolor="red"/>
            <v:rect id="_x0000_s1075" style="position:absolute;left:2040;top:3885;width:1440;height:360" filled="f" stroked="f">
              <v:textbox style="mso-next-textbox:#_x0000_s1075">
                <w:txbxContent>
                  <w:p w:rsidR="005C6073" w:rsidRPr="00E91EC1" w:rsidRDefault="005C6073" w:rsidP="005C6073">
                    <w:pPr>
                      <w:rPr>
                        <w:sz w:val="18"/>
                        <w:szCs w:val="18"/>
                      </w:rPr>
                    </w:pPr>
                    <w:r w:rsidRPr="00E91EC1">
                      <w:rPr>
                        <w:sz w:val="18"/>
                        <w:szCs w:val="18"/>
                      </w:rPr>
                      <w:t>Command area</w:t>
                    </w:r>
                  </w:p>
                </w:txbxContent>
              </v:textbox>
            </v:rect>
            <v:rect id="_x0000_s1076" style="position:absolute;left:2025;top:4260;width:1815;height:360" filled="f" stroked="f">
              <v:textbox style="mso-next-textbox:#_x0000_s1076">
                <w:txbxContent>
                  <w:p w:rsidR="005C6073" w:rsidRPr="00E91EC1" w:rsidRDefault="005C6073" w:rsidP="005C60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Non-c</w:t>
                    </w:r>
                    <w:r w:rsidRPr="00E91EC1">
                      <w:rPr>
                        <w:sz w:val="18"/>
                        <w:szCs w:val="18"/>
                      </w:rPr>
                      <w:t>ommand area</w:t>
                    </w:r>
                  </w:p>
                </w:txbxContent>
              </v:textbox>
            </v:rect>
            <v:rect id="_x0000_s1077" style="position:absolute;left:2025;top:4620;width:1080;height:360" filled="f" stroked="f">
              <v:textbox style="mso-next-textbox:#_x0000_s1077">
                <w:txbxContent>
                  <w:p w:rsidR="005C6073" w:rsidRPr="00E91EC1" w:rsidRDefault="005C6073" w:rsidP="005C6073">
                    <w:pPr>
                      <w:rPr>
                        <w:sz w:val="18"/>
                        <w:szCs w:val="18"/>
                      </w:rPr>
                    </w:pPr>
                    <w:r w:rsidRPr="00E91EC1">
                      <w:rPr>
                        <w:sz w:val="18"/>
                        <w:szCs w:val="18"/>
                      </w:rPr>
                      <w:t>Upstream</w:t>
                    </w:r>
                  </w:p>
                </w:txbxContent>
              </v:textbox>
            </v:rect>
            <v:rect id="_x0000_s1078" style="position:absolute;left:2025;top:4950;width:1275;height:360" filled="f" stroked="f">
              <v:textbox style="mso-next-textbox:#_x0000_s1078">
                <w:txbxContent>
                  <w:p w:rsidR="005C6073" w:rsidRPr="00E91EC1" w:rsidRDefault="005C6073" w:rsidP="005C60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Down </w:t>
                    </w:r>
                    <w:r w:rsidRPr="00E91EC1">
                      <w:rPr>
                        <w:sz w:val="18"/>
                        <w:szCs w:val="18"/>
                      </w:rPr>
                      <w:t>stream</w:t>
                    </w:r>
                  </w:p>
                </w:txbxContent>
              </v:textbox>
            </v:rect>
            <v:rect id="_x0000_s1079" style="position:absolute;left:2040;top:5265;width:720;height:360" filled="f" stroked="f">
              <v:textbox style="mso-next-textbox:#_x0000_s1079">
                <w:txbxContent>
                  <w:p w:rsidR="005C6073" w:rsidRPr="00E91EC1" w:rsidRDefault="005C6073" w:rsidP="005C6073">
                    <w:pPr>
                      <w:rPr>
                        <w:sz w:val="18"/>
                        <w:szCs w:val="18"/>
                      </w:rPr>
                    </w:pPr>
                    <w:r w:rsidRPr="00E91EC1">
                      <w:rPr>
                        <w:sz w:val="18"/>
                        <w:szCs w:val="18"/>
                      </w:rPr>
                      <w:t>PAP</w:t>
                    </w:r>
                  </w:p>
                </w:txbxContent>
              </v:textbox>
            </v:rect>
            <v:rect id="_x0000_s1080" style="position:absolute;left:5655;top:3885;width:720;height:360" filled="f" stroked="f">
              <v:textbox style="mso-next-textbox:#_x0000_s1080">
                <w:txbxContent>
                  <w:p w:rsidR="005C6073" w:rsidRPr="00E91EC1" w:rsidRDefault="005C6073" w:rsidP="005C6073">
                    <w:pPr>
                      <w:rPr>
                        <w:sz w:val="20"/>
                      </w:rPr>
                    </w:pPr>
                    <w:r w:rsidRPr="00E91EC1">
                      <w:rPr>
                        <w:sz w:val="20"/>
                      </w:rPr>
                      <w:t>Dam</w:t>
                    </w:r>
                  </w:p>
                </w:txbxContent>
              </v:textbox>
            </v:rect>
            <v:line id="_x0000_s1081" style="position:absolute;flip:x" from="5460,3060" to="5461,3420">
              <v:stroke endarrow="block"/>
            </v:line>
            <v:rect id="_x0000_s1082" style="position:absolute;left:4815;top:2790;width:1980;height:360" filled="f" stroked="f">
              <v:textbox style="mso-next-textbox:#_x0000_s1082">
                <w:txbxContent>
                  <w:p w:rsidR="005C6073" w:rsidRPr="00E91EC1" w:rsidRDefault="005C6073" w:rsidP="005C6073">
                    <w:pPr>
                      <w:rPr>
                        <w:sz w:val="22"/>
                        <w:szCs w:val="22"/>
                      </w:rPr>
                    </w:pPr>
                    <w:r w:rsidRPr="00E91EC1">
                      <w:rPr>
                        <w:sz w:val="22"/>
                        <w:szCs w:val="22"/>
                      </w:rPr>
                      <w:t>Submergence area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7440;top:2520;width:540;height:720" filled="f" stroked="f">
              <v:textbox style="mso-next-textbox:#_x0000_s1083">
                <w:txbxContent>
                  <w:p w:rsidR="005C6073" w:rsidRPr="000C0D93" w:rsidRDefault="005C6073" w:rsidP="005C6073">
                    <w:pPr>
                      <w:rPr>
                        <w:color w:val="FFFFFF"/>
                        <w:sz w:val="36"/>
                        <w:szCs w:val="36"/>
                      </w:rPr>
                    </w:pPr>
                    <w:r w:rsidRPr="000C0D93">
                      <w:rPr>
                        <w:color w:val="FFFFFF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8520;top:4514;width:1440;height:1440" filled="f" stroked="f">
              <v:textbox style="mso-next-textbox:#_x0000_s1084">
                <w:txbxContent>
                  <w:p w:rsidR="005C6073" w:rsidRPr="000C0D93" w:rsidRDefault="005C6073" w:rsidP="005C6073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 w:rsidRPr="000C0D93">
                      <w:rPr>
                        <w:color w:val="FFFFFF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_x0000_s1085" type="#_x0000_t202" style="position:absolute;left:4920;top:3420;width:1440;height:1440" filled="f" stroked="f">
              <v:textbox style="mso-next-textbox:#_x0000_s1085">
                <w:txbxContent>
                  <w:p w:rsidR="005C6073" w:rsidRPr="000C0D93" w:rsidRDefault="005C6073" w:rsidP="005C6073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 w:rsidRPr="000C0D93">
                      <w:rPr>
                        <w:color w:val="FFFFFF"/>
                        <w:sz w:val="40"/>
                        <w:szCs w:val="40"/>
                      </w:rPr>
                      <w:t>C</w:t>
                    </w:r>
                  </w:p>
                </w:txbxContent>
              </v:textbox>
            </v:shape>
            <v:shape id="_x0000_s1086" type="#_x0000_t202" style="position:absolute;left:3660;top:3060;width:1440;height:1440" filled="f" stroked="f">
              <v:textbox style="mso-next-textbox:#_x0000_s1086">
                <w:txbxContent>
                  <w:p w:rsidR="005C6073" w:rsidRPr="000C0D93" w:rsidRDefault="005C6073" w:rsidP="005C6073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 w:rsidRPr="000C0D93">
                      <w:rPr>
                        <w:color w:val="FFFFFF"/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  <v:shape id="_x0000_s1087" type="#_x0000_t202" style="position:absolute;left:6540;top:4680;width:1440;height:1440" filled="f" stroked="f">
              <v:textbox style="mso-next-textbox:#_x0000_s1087">
                <w:txbxContent>
                  <w:p w:rsidR="005C6073" w:rsidRPr="000C0D93" w:rsidRDefault="005C6073" w:rsidP="005C6073">
                    <w:pPr>
                      <w:rPr>
                        <w:color w:val="FFFFFF"/>
                        <w:sz w:val="40"/>
                        <w:szCs w:val="40"/>
                      </w:rPr>
                    </w:pPr>
                    <w:r w:rsidRPr="000C0D93">
                      <w:rPr>
                        <w:color w:val="FFFFFF"/>
                        <w:sz w:val="40"/>
                        <w:szCs w:val="40"/>
                      </w:rPr>
                      <w:t>E</w:t>
                    </w:r>
                  </w:p>
                </w:txbxContent>
              </v:textbox>
            </v:shape>
            <w10:anchorlock/>
          </v:group>
        </w:pict>
      </w:r>
    </w:p>
    <w:p w:rsidR="005C6073" w:rsidRPr="0099374C" w:rsidRDefault="005C6073" w:rsidP="005C6073">
      <w:pPr>
        <w:pStyle w:val="Heading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74C">
        <w:rPr>
          <w:rFonts w:ascii="Times New Roman" w:hAnsi="Times New Roman" w:cs="Times New Roman"/>
          <w:color w:val="000000"/>
          <w:sz w:val="24"/>
          <w:szCs w:val="24"/>
        </w:rPr>
        <w:t>Terms of Reference for the Site Coordinators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Godhawari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Krishna basin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b/>
          <w:bCs/>
          <w:color w:val="000000"/>
        </w:rPr>
        <w:t>Duration</w:t>
      </w:r>
      <w:r w:rsidRPr="0099374C">
        <w:rPr>
          <w:color w:val="000000"/>
        </w:rPr>
        <w:t>:  6 months (</w:t>
      </w:r>
      <w:smartTag w:uri="urn:schemas-microsoft-com:office:smarttags" w:element="date">
        <w:smartTagPr>
          <w:attr w:name="Month" w:val="9"/>
          <w:attr w:name="Day" w:val="15"/>
          <w:attr w:name="Year" w:val="2006"/>
        </w:smartTagPr>
        <w:r w:rsidRPr="0099374C">
          <w:rPr>
            <w:color w:val="000000"/>
          </w:rPr>
          <w:t>September 15</w:t>
        </w:r>
        <w:r w:rsidRPr="0099374C">
          <w:rPr>
            <w:color w:val="000000"/>
            <w:vertAlign w:val="superscript"/>
          </w:rPr>
          <w:t>th</w:t>
        </w:r>
        <w:r w:rsidRPr="0099374C">
          <w:rPr>
            <w:color w:val="000000"/>
          </w:rPr>
          <w:t xml:space="preserve"> 2006</w:t>
        </w:r>
      </w:smartTag>
      <w:r w:rsidRPr="0099374C">
        <w:rPr>
          <w:color w:val="000000"/>
        </w:rPr>
        <w:t xml:space="preserve"> to </w:t>
      </w:r>
      <w:smartTag w:uri="urn:schemas-microsoft-com:office:smarttags" w:element="date">
        <w:smartTagPr>
          <w:attr w:name="Month" w:val="3"/>
          <w:attr w:name="Day" w:val="15"/>
          <w:attr w:name="Year" w:val="2007"/>
        </w:smartTagPr>
        <w:r w:rsidRPr="0099374C">
          <w:rPr>
            <w:color w:val="000000"/>
          </w:rPr>
          <w:t>March 15</w:t>
        </w:r>
        <w:r w:rsidRPr="0099374C">
          <w:rPr>
            <w:color w:val="000000"/>
            <w:vertAlign w:val="superscript"/>
          </w:rPr>
          <w:t>th</w:t>
        </w:r>
        <w:r w:rsidRPr="0099374C">
          <w:rPr>
            <w:color w:val="000000"/>
          </w:rPr>
          <w:t xml:space="preserve"> 2007</w:t>
        </w:r>
      </w:smartTag>
      <w:r w:rsidRPr="0099374C">
        <w:rPr>
          <w:color w:val="000000"/>
        </w:rPr>
        <w:t xml:space="preserve">) 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b/>
          <w:bCs/>
          <w:color w:val="000000"/>
        </w:rPr>
        <w:t>Scope of the work</w:t>
      </w:r>
      <w:r w:rsidRPr="0099374C">
        <w:rPr>
          <w:color w:val="000000"/>
        </w:rPr>
        <w:t>:  The Site Coordinator will be stationed in the study location and is expected to familiarize with the area and the water related issues in the study site.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>The site coordinator is responsible for the following tasks: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both"/>
        <w:rPr>
          <w:color w:val="000000"/>
          <w:u w:val="single"/>
        </w:rPr>
      </w:pPr>
      <w:r w:rsidRPr="0099374C">
        <w:rPr>
          <w:color w:val="000000"/>
          <w:u w:val="single"/>
        </w:rPr>
        <w:t xml:space="preserve">Site Coordination 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Obtaining the district/Sub-District (</w:t>
      </w:r>
      <w:proofErr w:type="spellStart"/>
      <w:r w:rsidRPr="0099374C">
        <w:rPr>
          <w:color w:val="000000"/>
        </w:rPr>
        <w:t>Mandal</w:t>
      </w:r>
      <w:proofErr w:type="spellEnd"/>
      <w:r w:rsidRPr="0099374C">
        <w:rPr>
          <w:color w:val="000000"/>
        </w:rPr>
        <w:t xml:space="preserve">, </w:t>
      </w:r>
      <w:proofErr w:type="spellStart"/>
      <w:r w:rsidRPr="0099374C">
        <w:rPr>
          <w:color w:val="000000"/>
        </w:rPr>
        <w:t>Taluk</w:t>
      </w:r>
      <w:proofErr w:type="spellEnd"/>
      <w:r w:rsidRPr="0099374C">
        <w:rPr>
          <w:color w:val="000000"/>
        </w:rPr>
        <w:t xml:space="preserve"> etc)/village maps and other required project document related to the study area. 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Interact with the local/regional level institutions and researchers working in the river linking project as necessary for the project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Organize dialogues/meetings with people/officials as required by the project leader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Assist obtaining secondary data at the village or sub-district level as required by the project theme leaders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 xml:space="preserve">Organize and maintain </w:t>
      </w:r>
      <w:proofErr w:type="gramStart"/>
      <w:r w:rsidRPr="0099374C">
        <w:rPr>
          <w:color w:val="000000"/>
        </w:rPr>
        <w:t>a</w:t>
      </w:r>
      <w:proofErr w:type="gramEnd"/>
      <w:r w:rsidRPr="0099374C">
        <w:rPr>
          <w:color w:val="000000"/>
        </w:rPr>
        <w:t xml:space="preserve"> office in the study for 4 months, rent two computers for the office space.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Assist with pre-testing questionnaires and other data collection instruments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Assist identifying a suitable data collection team (supervisors, enumerators, data entry operators) required for different themes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Coordinate the logistics of field data collection of different themes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Supervise the data entry of the collected questionnaires</w:t>
      </w:r>
    </w:p>
    <w:p w:rsidR="005C6073" w:rsidRPr="0099374C" w:rsidRDefault="005C6073" w:rsidP="005C6073">
      <w:pPr>
        <w:numPr>
          <w:ilvl w:val="0"/>
          <w:numId w:val="1"/>
        </w:numPr>
        <w:jc w:val="both"/>
        <w:rPr>
          <w:color w:val="000000"/>
        </w:rPr>
      </w:pPr>
      <w:r w:rsidRPr="0099374C">
        <w:rPr>
          <w:color w:val="000000"/>
        </w:rPr>
        <w:t>Coordinate other research activities as required by the theme leaders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b/>
          <w:color w:val="000000"/>
        </w:rPr>
        <w:t>Remuneration:</w:t>
      </w:r>
      <w:r w:rsidRPr="0099374C">
        <w:rPr>
          <w:color w:val="000000"/>
        </w:rPr>
        <w:t xml:space="preserve">  INRS 226,000 (Two hundred and twenty six thousand only)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 xml:space="preserve">The contract is calculated on the following basis. </w:t>
      </w:r>
      <w:proofErr w:type="gramStart"/>
      <w:r w:rsidRPr="0099374C">
        <w:rPr>
          <w:color w:val="000000"/>
        </w:rPr>
        <w:t>1). RS 150,000 (25,000 x 6 months, salary for the coordinator), 2).</w:t>
      </w:r>
      <w:proofErr w:type="gramEnd"/>
      <w:r w:rsidRPr="0099374C">
        <w:rPr>
          <w:color w:val="000000"/>
        </w:rPr>
        <w:t xml:space="preserve"> </w:t>
      </w:r>
      <w:proofErr w:type="gramStart"/>
      <w:r w:rsidRPr="0099374C">
        <w:rPr>
          <w:color w:val="000000"/>
        </w:rPr>
        <w:t xml:space="preserve">RS 40,000 (@10,000 x4 months for the office </w:t>
      </w:r>
      <w:r w:rsidRPr="0099374C">
        <w:rPr>
          <w:color w:val="000000"/>
        </w:rPr>
        <w:lastRenderedPageBreak/>
        <w:t>rent/maintenance/furnishing), 3).</w:t>
      </w:r>
      <w:proofErr w:type="gramEnd"/>
      <w:r w:rsidRPr="0099374C">
        <w:rPr>
          <w:color w:val="000000"/>
        </w:rPr>
        <w:t xml:space="preserve"> </w:t>
      </w:r>
      <w:proofErr w:type="gramStart"/>
      <w:r w:rsidRPr="0099374C">
        <w:rPr>
          <w:color w:val="000000"/>
        </w:rPr>
        <w:t>RS 16,000 (@RS 4,000 x 4 months for renting two computers for 4 months), and 4).</w:t>
      </w:r>
      <w:proofErr w:type="gramEnd"/>
      <w:r w:rsidRPr="0099374C">
        <w:rPr>
          <w:color w:val="000000"/>
        </w:rPr>
        <w:t xml:space="preserve"> </w:t>
      </w:r>
      <w:proofErr w:type="gramStart"/>
      <w:r w:rsidRPr="0099374C">
        <w:rPr>
          <w:color w:val="000000"/>
        </w:rPr>
        <w:t>Rs 20,000.</w:t>
      </w:r>
      <w:proofErr w:type="gramEnd"/>
      <w:r w:rsidRPr="0099374C">
        <w:rPr>
          <w:color w:val="000000"/>
        </w:rPr>
        <w:t xml:space="preserve"> </w:t>
      </w:r>
      <w:proofErr w:type="gramStart"/>
      <w:r w:rsidRPr="0099374C">
        <w:rPr>
          <w:color w:val="000000"/>
        </w:rPr>
        <w:t>for</w:t>
      </w:r>
      <w:proofErr w:type="gramEnd"/>
      <w:r w:rsidRPr="0099374C">
        <w:rPr>
          <w:color w:val="000000"/>
        </w:rPr>
        <w:t xml:space="preserve"> the field informant payments during the data collection). 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 xml:space="preserve">Payment schedule:   </w:t>
      </w:r>
      <w:r w:rsidRPr="0099374C">
        <w:rPr>
          <w:color w:val="000000"/>
        </w:rPr>
        <w:tab/>
      </w:r>
    </w:p>
    <w:p w:rsidR="005C6073" w:rsidRPr="0099374C" w:rsidRDefault="005C6073" w:rsidP="005C6073">
      <w:pPr>
        <w:ind w:firstLine="720"/>
        <w:jc w:val="both"/>
        <w:rPr>
          <w:color w:val="000000"/>
        </w:rPr>
      </w:pPr>
      <w:r w:rsidRPr="0099374C">
        <w:rPr>
          <w:color w:val="000000"/>
        </w:rPr>
        <w:t>25% of the total contract the after the signing the contract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ab/>
        <w:t>25% after the 2</w:t>
      </w:r>
      <w:r w:rsidRPr="0099374C">
        <w:rPr>
          <w:color w:val="000000"/>
          <w:vertAlign w:val="superscript"/>
        </w:rPr>
        <w:t>nd</w:t>
      </w:r>
      <w:r w:rsidRPr="0099374C">
        <w:rPr>
          <w:color w:val="000000"/>
        </w:rPr>
        <w:t xml:space="preserve"> month of the contract 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ab/>
        <w:t>25% after the 4</w:t>
      </w:r>
      <w:r w:rsidRPr="0099374C">
        <w:rPr>
          <w:color w:val="000000"/>
          <w:vertAlign w:val="superscript"/>
        </w:rPr>
        <w:t>th</w:t>
      </w:r>
      <w:r w:rsidRPr="0099374C">
        <w:rPr>
          <w:color w:val="000000"/>
        </w:rPr>
        <w:t xml:space="preserve"> month of the contract</w:t>
      </w:r>
    </w:p>
    <w:p w:rsidR="005C6073" w:rsidRPr="0099374C" w:rsidRDefault="005C6073" w:rsidP="005C6073">
      <w:pPr>
        <w:jc w:val="both"/>
        <w:rPr>
          <w:color w:val="000000"/>
        </w:rPr>
      </w:pPr>
      <w:r w:rsidRPr="0099374C">
        <w:rPr>
          <w:color w:val="000000"/>
        </w:rPr>
        <w:tab/>
        <w:t xml:space="preserve">25% after successfully completing contract as indicated in the TOR. </w:t>
      </w:r>
    </w:p>
    <w:p w:rsidR="005C6073" w:rsidRPr="0099374C" w:rsidRDefault="005C6073" w:rsidP="005C6073">
      <w:pPr>
        <w:jc w:val="both"/>
        <w:rPr>
          <w:color w:val="000000"/>
        </w:rPr>
      </w:pPr>
    </w:p>
    <w:p w:rsidR="005C6073" w:rsidRPr="0099374C" w:rsidRDefault="005C6073" w:rsidP="005C6073">
      <w:pPr>
        <w:jc w:val="center"/>
        <w:rPr>
          <w:color w:val="000000"/>
          <w:sz w:val="18"/>
          <w:szCs w:val="18"/>
        </w:rPr>
      </w:pPr>
    </w:p>
    <w:p w:rsidR="005C6073" w:rsidRDefault="005C6073"/>
    <w:sectPr w:rsidR="005C6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00"/>
    <w:multiLevelType w:val="hybridMultilevel"/>
    <w:tmpl w:val="D966D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66FCA"/>
    <w:multiLevelType w:val="hybridMultilevel"/>
    <w:tmpl w:val="8E3E8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279"/>
    <w:rsid w:val="00483279"/>
    <w:rsid w:val="005C6073"/>
    <w:rsid w:val="0088766D"/>
    <w:rsid w:val="00A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6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5C607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5C6073"/>
    <w:rPr>
      <w:rFonts w:ascii="Arial" w:hAnsi="Arial" w:cs="Arial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rsid w:val="005C6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cdelazilwa</dc:creator>
  <cp:keywords/>
  <dc:description/>
  <cp:lastModifiedBy>----------</cp:lastModifiedBy>
  <cp:revision>2</cp:revision>
  <dcterms:created xsi:type="dcterms:W3CDTF">2012-03-14T11:02:00Z</dcterms:created>
  <dcterms:modified xsi:type="dcterms:W3CDTF">2012-03-14T11:02:00Z</dcterms:modified>
</cp:coreProperties>
</file>